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90" w:rsidRPr="00285ABF" w:rsidRDefault="003C2F90" w:rsidP="009B368E">
      <w:pPr>
        <w:pStyle w:val="PlainText"/>
        <w:rPr>
          <w:rFonts w:ascii="Arial" w:hAnsi="Arial" w:cs="Arial"/>
          <w:sz w:val="22"/>
          <w:szCs w:val="22"/>
        </w:rPr>
      </w:pPr>
      <w:r w:rsidRPr="00285ABF">
        <w:rPr>
          <w:rFonts w:ascii="Arial" w:hAnsi="Arial" w:cs="Arial"/>
          <w:sz w:val="22"/>
          <w:szCs w:val="22"/>
        </w:rPr>
        <w:t>Wachendorff Automation GmbH &amp; Co. KG                                  Geisenheim, 07.07.2014</w:t>
      </w:r>
    </w:p>
    <w:p w:rsidR="003C2F90" w:rsidRPr="00285ABF" w:rsidRDefault="003C2F90" w:rsidP="009B368E">
      <w:pPr>
        <w:pStyle w:val="PlainText"/>
        <w:rPr>
          <w:rFonts w:ascii="Arial" w:hAnsi="Arial" w:cs="Arial"/>
          <w:sz w:val="22"/>
          <w:szCs w:val="22"/>
        </w:rPr>
      </w:pPr>
      <w:r w:rsidRPr="00285ABF">
        <w:rPr>
          <w:rFonts w:ascii="Arial" w:hAnsi="Arial" w:cs="Arial"/>
          <w:sz w:val="22"/>
          <w:szCs w:val="22"/>
        </w:rPr>
        <w:t>Industriestraße 7</w:t>
      </w:r>
    </w:p>
    <w:p w:rsidR="003C2F90" w:rsidRPr="00285ABF" w:rsidRDefault="003C2F90" w:rsidP="009B368E">
      <w:pPr>
        <w:pStyle w:val="PlainText"/>
        <w:rPr>
          <w:rFonts w:ascii="Arial" w:hAnsi="Arial" w:cs="Arial"/>
          <w:sz w:val="22"/>
          <w:szCs w:val="22"/>
        </w:rPr>
      </w:pPr>
      <w:r w:rsidRPr="00285ABF">
        <w:rPr>
          <w:rFonts w:ascii="Arial" w:hAnsi="Arial" w:cs="Arial"/>
          <w:sz w:val="22"/>
          <w:szCs w:val="22"/>
        </w:rPr>
        <w:t>D-65366 Geisenheim</w:t>
      </w:r>
    </w:p>
    <w:p w:rsidR="003C2F90" w:rsidRPr="00285ABF" w:rsidRDefault="003C2F90" w:rsidP="009B368E">
      <w:pPr>
        <w:pStyle w:val="PlainText"/>
        <w:rPr>
          <w:rFonts w:ascii="Arial" w:hAnsi="Arial" w:cs="Arial"/>
          <w:sz w:val="22"/>
          <w:szCs w:val="22"/>
        </w:rPr>
      </w:pPr>
    </w:p>
    <w:p w:rsidR="003C2F90" w:rsidRPr="00285ABF" w:rsidRDefault="003C2F90" w:rsidP="009B368E">
      <w:pPr>
        <w:pStyle w:val="PlainText"/>
        <w:rPr>
          <w:rFonts w:ascii="Arial" w:hAnsi="Arial" w:cs="Arial"/>
          <w:sz w:val="22"/>
          <w:szCs w:val="22"/>
          <w:lang w:val="es-ES" w:eastAsia="en-US"/>
        </w:rPr>
      </w:pPr>
      <w:r>
        <w:rPr>
          <w:rFonts w:ascii="Arial" w:hAnsi="Arial" w:cs="Arial"/>
          <w:sz w:val="22"/>
          <w:szCs w:val="22"/>
        </w:rPr>
        <w:t xml:space="preserve">Dirk Rott, </w:t>
      </w:r>
      <w:r w:rsidRPr="00285ABF">
        <w:rPr>
          <w:rFonts w:ascii="Arial" w:hAnsi="Arial" w:cs="Arial"/>
          <w:sz w:val="22"/>
          <w:szCs w:val="22"/>
          <w:lang w:val="es-ES" w:eastAsia="en-US"/>
        </w:rPr>
        <w:t>Director de Marketing</w:t>
      </w:r>
    </w:p>
    <w:p w:rsidR="003C2F90" w:rsidRPr="00285ABF" w:rsidRDefault="003C2F90" w:rsidP="009B368E">
      <w:pPr>
        <w:pStyle w:val="PlainText"/>
        <w:rPr>
          <w:rFonts w:ascii="Arial" w:hAnsi="Arial" w:cs="Arial"/>
          <w:sz w:val="22"/>
          <w:szCs w:val="22"/>
        </w:rPr>
      </w:pPr>
    </w:p>
    <w:p w:rsidR="003C2F90" w:rsidRPr="00285ABF" w:rsidRDefault="003C2F90" w:rsidP="009B368E">
      <w:pPr>
        <w:pStyle w:val="PlainText"/>
        <w:rPr>
          <w:rFonts w:ascii="Arial" w:hAnsi="Arial" w:cs="Arial"/>
          <w:sz w:val="22"/>
          <w:szCs w:val="22"/>
        </w:rPr>
      </w:pPr>
      <w:r w:rsidRPr="00285ABF">
        <w:rPr>
          <w:rFonts w:ascii="Arial" w:hAnsi="Arial" w:cs="Arial"/>
          <w:sz w:val="22"/>
          <w:szCs w:val="22"/>
        </w:rPr>
        <w:t>Tel.: +49 (0) 67 22 / 99 65 - 120</w:t>
      </w:r>
    </w:p>
    <w:p w:rsidR="003C2F90" w:rsidRPr="00285ABF" w:rsidRDefault="003C2F90" w:rsidP="009B368E">
      <w:pPr>
        <w:pStyle w:val="PlainText"/>
        <w:rPr>
          <w:rFonts w:ascii="Arial" w:hAnsi="Arial" w:cs="Arial"/>
          <w:sz w:val="22"/>
          <w:szCs w:val="22"/>
        </w:rPr>
      </w:pPr>
      <w:r w:rsidRPr="00285ABF">
        <w:rPr>
          <w:rFonts w:ascii="Arial" w:hAnsi="Arial" w:cs="Arial"/>
          <w:sz w:val="22"/>
          <w:szCs w:val="22"/>
        </w:rPr>
        <w:t>Fax: +49 (0) 67 22 / 99 65 - 509</w:t>
      </w:r>
    </w:p>
    <w:p w:rsidR="003C2F90" w:rsidRPr="00285ABF" w:rsidRDefault="003C2F90" w:rsidP="009B368E">
      <w:pPr>
        <w:pStyle w:val="PlainText"/>
        <w:rPr>
          <w:rFonts w:ascii="Arial" w:hAnsi="Arial" w:cs="Arial"/>
          <w:sz w:val="22"/>
          <w:szCs w:val="22"/>
        </w:rPr>
      </w:pPr>
      <w:r w:rsidRPr="00285ABF">
        <w:rPr>
          <w:rFonts w:ascii="Arial" w:hAnsi="Arial" w:cs="Arial"/>
          <w:sz w:val="22"/>
          <w:szCs w:val="22"/>
        </w:rPr>
        <w:t>E-Mail: dro@wachendorff.de</w:t>
      </w:r>
    </w:p>
    <w:p w:rsidR="003C2F90" w:rsidRPr="00285ABF" w:rsidRDefault="003C2F90" w:rsidP="009B368E">
      <w:pPr>
        <w:pStyle w:val="PlainText"/>
        <w:rPr>
          <w:rFonts w:ascii="Arial" w:hAnsi="Arial" w:cs="Arial"/>
          <w:sz w:val="22"/>
          <w:szCs w:val="22"/>
        </w:rPr>
      </w:pPr>
      <w:r w:rsidRPr="00285ABF">
        <w:rPr>
          <w:rFonts w:ascii="Arial" w:hAnsi="Arial" w:cs="Arial"/>
          <w:sz w:val="22"/>
          <w:szCs w:val="22"/>
        </w:rPr>
        <w:tab/>
      </w:r>
    </w:p>
    <w:p w:rsidR="003C2F90" w:rsidRPr="00285ABF" w:rsidRDefault="003C2F90" w:rsidP="009B368E">
      <w:pPr>
        <w:pStyle w:val="PlainText"/>
        <w:rPr>
          <w:rFonts w:ascii="Arial" w:hAnsi="Arial" w:cs="Arial"/>
          <w:sz w:val="22"/>
          <w:szCs w:val="22"/>
        </w:rPr>
      </w:pPr>
    </w:p>
    <w:p w:rsidR="003C2F90" w:rsidRPr="00285ABF" w:rsidRDefault="003C2F90" w:rsidP="004302DA">
      <w:pPr>
        <w:rPr>
          <w:rFonts w:ascii="Arial" w:hAnsi="Arial" w:cs="Arial"/>
          <w:b/>
          <w:lang w:val="es-ES"/>
        </w:rPr>
      </w:pPr>
      <w:r w:rsidRPr="00285ABF">
        <w:rPr>
          <w:rFonts w:ascii="Arial" w:hAnsi="Arial" w:cs="Arial"/>
          <w:b/>
          <w:lang w:val="es-ES"/>
        </w:rPr>
        <w:t>I</w:t>
      </w:r>
      <w:hyperlink r:id="rId5" w:anchor="/search=informaci%C3%B3n&amp;searchLoc=0&amp;resultOrder=basic&amp;multiwordShowSingle=on" w:history="1">
        <w:r w:rsidRPr="00285ABF">
          <w:rPr>
            <w:rStyle w:val="Hyperlink"/>
            <w:rFonts w:ascii="Arial" w:hAnsi="Arial" w:cs="Arial"/>
            <w:b/>
            <w:color w:val="auto"/>
            <w:lang w:val="es-ES"/>
          </w:rPr>
          <w:t>nformación</w:t>
        </w:r>
      </w:hyperlink>
      <w:r w:rsidRPr="00285ABF">
        <w:rPr>
          <w:rFonts w:ascii="Arial" w:hAnsi="Arial" w:cs="Arial"/>
          <w:b/>
          <w:lang w:val="es-ES"/>
        </w:rPr>
        <w:t xml:space="preserve"> </w:t>
      </w:r>
      <w:hyperlink r:id="rId6" w:anchor="/search=de&amp;searchLoc=0&amp;resultOrder=basic&amp;multiwordShowSingle=on" w:history="1">
        <w:r w:rsidRPr="00285ABF">
          <w:rPr>
            <w:rStyle w:val="Hyperlink"/>
            <w:rFonts w:ascii="Arial" w:hAnsi="Arial" w:cs="Arial"/>
            <w:b/>
            <w:color w:val="auto"/>
            <w:lang w:val="es-ES"/>
          </w:rPr>
          <w:t>de</w:t>
        </w:r>
      </w:hyperlink>
      <w:r w:rsidRPr="00285ABF">
        <w:rPr>
          <w:rFonts w:ascii="Arial" w:hAnsi="Arial" w:cs="Arial"/>
          <w:b/>
          <w:lang w:val="es-ES"/>
        </w:rPr>
        <w:t xml:space="preserve"> </w:t>
      </w:r>
      <w:hyperlink r:id="rId7" w:anchor="/search=prensa&amp;searchLoc=0&amp;resultOrder=basic&amp;multiwordShowSingle=on" w:history="1">
        <w:r w:rsidRPr="00285ABF">
          <w:rPr>
            <w:rStyle w:val="Hyperlink"/>
            <w:rFonts w:ascii="Arial" w:hAnsi="Arial" w:cs="Arial"/>
            <w:b/>
            <w:color w:val="auto"/>
            <w:lang w:val="es-ES"/>
          </w:rPr>
          <w:t>prensa</w:t>
        </w:r>
      </w:hyperlink>
    </w:p>
    <w:p w:rsidR="003C2F90" w:rsidRDefault="003C2F90" w:rsidP="004302DA">
      <w:pPr>
        <w:rPr>
          <w:rFonts w:ascii="Arial" w:hAnsi="Arial" w:cs="Arial"/>
        </w:rPr>
      </w:pPr>
    </w:p>
    <w:p w:rsidR="003C2F90" w:rsidRPr="000E37AF" w:rsidRDefault="003C2F90" w:rsidP="004302DA">
      <w:pPr>
        <w:rPr>
          <w:rFonts w:ascii="Arial" w:hAnsi="Arial" w:cs="Arial"/>
          <w:b/>
        </w:rPr>
      </w:pPr>
      <w:r w:rsidRPr="000E37AF">
        <w:rPr>
          <w:rFonts w:ascii="Arial" w:hAnsi="Arial" w:cs="Arial"/>
          <w:b/>
        </w:rPr>
        <w:t xml:space="preserve">Classes 1, 2, 3 et 4 commutables </w:t>
      </w:r>
    </w:p>
    <w:p w:rsidR="003C2F90" w:rsidRPr="000E37AF" w:rsidRDefault="003C2F90" w:rsidP="004302DA">
      <w:pPr>
        <w:rPr>
          <w:rFonts w:ascii="Arial" w:hAnsi="Arial" w:cs="Arial"/>
          <w:b/>
        </w:rPr>
      </w:pPr>
      <w:r w:rsidRPr="000E37AF">
        <w:rPr>
          <w:rFonts w:ascii="Arial" w:hAnsi="Arial" w:cs="Arial"/>
          <w:b/>
        </w:rPr>
        <w:t>Sécurité de l’investissement</w:t>
      </w:r>
    </w:p>
    <w:p w:rsidR="003C2F90" w:rsidRPr="000E37AF" w:rsidRDefault="003C2F90" w:rsidP="004302DA">
      <w:pPr>
        <w:rPr>
          <w:rFonts w:ascii="Arial" w:hAnsi="Arial" w:cs="Arial"/>
          <w:b/>
        </w:rPr>
      </w:pPr>
      <w:r w:rsidRPr="000E37AF">
        <w:rPr>
          <w:rFonts w:ascii="Arial" w:hAnsi="Arial" w:cs="Arial"/>
          <w:b/>
        </w:rPr>
        <w:t>Toutes les options sont ouvertes</w:t>
      </w:r>
    </w:p>
    <w:p w:rsidR="003C2F90" w:rsidRPr="000E37AF" w:rsidRDefault="003C2F90" w:rsidP="004302DA">
      <w:pPr>
        <w:rPr>
          <w:rFonts w:ascii="Arial" w:hAnsi="Arial" w:cs="Arial"/>
          <w:b/>
        </w:rPr>
      </w:pPr>
      <w:r w:rsidRPr="000E37AF">
        <w:rPr>
          <w:rFonts w:ascii="Arial" w:hAnsi="Arial" w:cs="Arial"/>
          <w:b/>
        </w:rPr>
        <w:t>Toujours le bon choix</w:t>
      </w:r>
    </w:p>
    <w:p w:rsidR="003C2F90" w:rsidRPr="00285ABF" w:rsidRDefault="003C2F90" w:rsidP="009B368E">
      <w:pPr>
        <w:spacing w:after="0" w:line="240" w:lineRule="auto"/>
        <w:rPr>
          <w:rFonts w:ascii="Arial" w:hAnsi="Arial" w:cs="Arial"/>
        </w:rPr>
      </w:pPr>
      <w:r w:rsidRPr="00285ABF">
        <w:rPr>
          <w:rFonts w:ascii="Arial" w:hAnsi="Arial" w:cs="Arial"/>
        </w:rPr>
        <w:br/>
        <w:t>Généralement, pour le choix d'un codeur rotatif absolu PROFIBUS-DP, l'utilisateur doit déterminer avec quel profil d’encodeur  il souhaite exploiter le capteur. Mais, avec le temps, si les exigences et les spécifications évoluent, le changement de profil impose souvent de remplacer le codeur existant.</w:t>
      </w:r>
    </w:p>
    <w:p w:rsidR="003C2F90" w:rsidRPr="00285ABF" w:rsidRDefault="003C2F90" w:rsidP="009B368E">
      <w:pPr>
        <w:spacing w:after="0" w:line="240" w:lineRule="auto"/>
        <w:rPr>
          <w:rFonts w:ascii="Arial" w:hAnsi="Arial" w:cs="Arial"/>
        </w:rPr>
      </w:pPr>
      <w:r w:rsidRPr="00285ABF">
        <w:rPr>
          <w:rFonts w:ascii="Arial" w:hAnsi="Arial" w:cs="Arial"/>
        </w:rPr>
        <w:t>Wachendorff Automation offre au contraire aux constructeurs de machines et aux exploitants d'installations une solution conçue pour la durabilité et la sécurité de leur investis</w:t>
      </w:r>
      <w:bookmarkStart w:id="0" w:name="_GoBack"/>
      <w:bookmarkEnd w:id="0"/>
      <w:r w:rsidRPr="00285ABF">
        <w:rPr>
          <w:rFonts w:ascii="Arial" w:hAnsi="Arial" w:cs="Arial"/>
        </w:rPr>
        <w:t>sement : la série de codeurs absolus WDGA pour PROFIBUS-DP permet à l'utilisateur de configurer facilement et rapidement le profil d’encodeur souhaité à l'aide du fichier GSD.</w:t>
      </w:r>
    </w:p>
    <w:p w:rsidR="003C2F90" w:rsidRPr="00285ABF" w:rsidRDefault="003C2F90" w:rsidP="009B368E">
      <w:pPr>
        <w:spacing w:after="0" w:line="240" w:lineRule="auto"/>
        <w:rPr>
          <w:rFonts w:ascii="Arial" w:hAnsi="Arial" w:cs="Arial"/>
        </w:rPr>
      </w:pPr>
      <w:r w:rsidRPr="00285ABF">
        <w:rPr>
          <w:rFonts w:ascii="Arial" w:hAnsi="Arial" w:cs="Arial"/>
        </w:rPr>
        <w:t xml:space="preserve">Autrement dit, l'utilisateur détermine par logiciel la classe – 1/2 ou 3/4 – qu'il souhaite utiliser avec le codeur. Un changement de classe est donc possible à tout moment, sans avoir à investir dans un nouveau codeur et sans les frais correspondants de montage. </w:t>
      </w:r>
    </w:p>
    <w:p w:rsidR="003C2F90" w:rsidRPr="00285ABF" w:rsidRDefault="003C2F90" w:rsidP="009B368E">
      <w:pPr>
        <w:spacing w:after="0" w:line="240" w:lineRule="auto"/>
        <w:rPr>
          <w:rFonts w:ascii="Arial" w:hAnsi="Arial" w:cs="Arial"/>
        </w:rPr>
      </w:pPr>
      <w:r w:rsidRPr="00285ABF">
        <w:rPr>
          <w:rFonts w:ascii="Arial" w:hAnsi="Arial" w:cs="Arial"/>
        </w:rPr>
        <w:t xml:space="preserve">Cela constitue un avantage logistique pour la gestion des stocks et pour les services de maintenance et de réparation, car il suffit de gérer et de stocker un seul type de codeur pour différentes générations d'installations ou pour des installations fonctionnellement différentes. </w:t>
      </w:r>
    </w:p>
    <w:p w:rsidR="003C2F90" w:rsidRPr="00285ABF" w:rsidRDefault="003C2F90" w:rsidP="009B368E">
      <w:pPr>
        <w:spacing w:after="0" w:line="240" w:lineRule="auto"/>
        <w:rPr>
          <w:rFonts w:ascii="Arial" w:hAnsi="Arial" w:cs="Arial"/>
        </w:rPr>
      </w:pPr>
      <w:r w:rsidRPr="00285ABF">
        <w:rPr>
          <w:rFonts w:ascii="Arial" w:hAnsi="Arial" w:cs="Arial"/>
        </w:rPr>
        <w:t xml:space="preserve">Différentes formes de construction et de nombreuses options de raccordement par boîte à bornes ou connecteur assurent une intégration optimale du codeur WDGA dans toutes les applications. Les dimensions extrêmement compactes du codeur, qui utilise la technologie EnDra® de Wachendorff Automation, suivent la tendance générale à la miniaturisation dans le domaine de la construction de machines et d'installations. Ces codeurs, d'une construction mécanique robuste et supportant des charges très élevées au niveau des paliers, sont conçus pour une utilisation dans un environnement industriel sévère. </w:t>
      </w:r>
    </w:p>
    <w:p w:rsidR="003C2F90" w:rsidRPr="00285ABF" w:rsidRDefault="003C2F90" w:rsidP="009B368E">
      <w:pPr>
        <w:spacing w:after="0" w:line="240" w:lineRule="auto"/>
        <w:rPr>
          <w:rFonts w:ascii="Arial" w:hAnsi="Arial" w:cs="Arial"/>
        </w:rPr>
      </w:pPr>
    </w:p>
    <w:p w:rsidR="003C2F90" w:rsidRDefault="003C2F90" w:rsidP="009B368E">
      <w:pPr>
        <w:spacing w:after="0" w:line="240" w:lineRule="auto"/>
        <w:rPr>
          <w:rFonts w:ascii="Arial" w:hAnsi="Arial" w:cs="Arial"/>
        </w:rPr>
      </w:pPr>
      <w:r w:rsidRPr="00285ABF">
        <w:rPr>
          <w:rFonts w:ascii="Arial" w:hAnsi="Arial" w:cs="Arial"/>
        </w:rPr>
        <w:t xml:space="preserve">Pour trouver plus d'informations : </w:t>
      </w:r>
      <w:hyperlink r:id="rId8" w:history="1">
        <w:r w:rsidRPr="00394676">
          <w:rPr>
            <w:rStyle w:val="Hyperlink"/>
            <w:rFonts w:ascii="Arial" w:hAnsi="Arial" w:cs="Arial"/>
          </w:rPr>
          <w:t>www.wachendorff-automation.fr/wdgdp</w:t>
        </w:r>
      </w:hyperlink>
    </w:p>
    <w:p w:rsidR="003C2F90" w:rsidRPr="00285ABF" w:rsidRDefault="003C2F90" w:rsidP="009B368E">
      <w:pPr>
        <w:spacing w:after="0" w:line="240" w:lineRule="auto"/>
        <w:rPr>
          <w:rFonts w:ascii="Arial" w:hAnsi="Arial" w:cs="Arial"/>
        </w:rPr>
      </w:pPr>
    </w:p>
    <w:p w:rsidR="003C2F90" w:rsidRPr="000E37AF" w:rsidRDefault="003C2F90" w:rsidP="000E37AF">
      <w:pPr>
        <w:pStyle w:val="PlainText"/>
        <w:rPr>
          <w:rFonts w:ascii="Arial" w:hAnsi="Arial"/>
        </w:rPr>
      </w:pPr>
      <w:r>
        <w:rPr>
          <w:rFonts w:ascii="Arial" w:hAnsi="Arial"/>
        </w:rPr>
        <w:t>Foto</w:t>
      </w:r>
      <w:r w:rsidRPr="000E37AF">
        <w:rPr>
          <w:rFonts w:ascii="Arial" w:hAnsi="Arial"/>
        </w:rPr>
        <w:t xml:space="preserve"> (Wachendorff):                       </w:t>
      </w:r>
    </w:p>
    <w:p w:rsidR="003C2F90" w:rsidRPr="000E37AF" w:rsidRDefault="003C2F90" w:rsidP="000E37AF">
      <w:pPr>
        <w:pStyle w:val="PlainText"/>
        <w:rPr>
          <w:rFonts w:ascii="Arial" w:hAnsi="Arial"/>
        </w:rPr>
      </w:pPr>
    </w:p>
    <w:p w:rsidR="003C2F90" w:rsidRPr="00E733BE" w:rsidRDefault="003C2F90" w:rsidP="000E37AF">
      <w:pPr>
        <w:pStyle w:val="PlainText"/>
        <w:rPr>
          <w:rFonts w:ascii="Arial" w:hAnsi="Arial"/>
          <w:lang w:val="en-GB"/>
        </w:rPr>
      </w:pPr>
      <w:r w:rsidRPr="00B65B28">
        <w:rPr>
          <w:rFonts w:ascii="Arial" w:hAnsi="Arial"/>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82.5pt">
            <v:imagedata r:id="rId9" o:title=""/>
          </v:shape>
        </w:pict>
      </w:r>
      <w:r>
        <w:rPr>
          <w:rFonts w:ascii="Arial" w:hAnsi="Arial"/>
          <w:lang w:val="en-GB"/>
        </w:rPr>
        <w:t xml:space="preserve">                    </w:t>
      </w:r>
      <w:r w:rsidRPr="00B65B28">
        <w:rPr>
          <w:rFonts w:ascii="Arial" w:hAnsi="Arial"/>
          <w:lang w:val="en-GB"/>
        </w:rPr>
        <w:pict>
          <v:shape id="_x0000_i1026" type="#_x0000_t75" style="width:104.25pt;height:83.25pt">
            <v:imagedata r:id="rId10" o:title=""/>
          </v:shape>
        </w:pict>
      </w:r>
    </w:p>
    <w:p w:rsidR="003C2F90" w:rsidRDefault="003C2F90" w:rsidP="000E37AF">
      <w:pPr>
        <w:spacing w:line="360" w:lineRule="auto"/>
        <w:rPr>
          <w:rFonts w:ascii="Arial" w:hAnsi="Arial" w:cs="Arial"/>
          <w:sz w:val="18"/>
          <w:szCs w:val="18"/>
          <w:lang w:val="en-GB"/>
        </w:rPr>
      </w:pPr>
    </w:p>
    <w:p w:rsidR="003C2F90" w:rsidRDefault="003C2F90" w:rsidP="000E37AF">
      <w:pPr>
        <w:spacing w:line="360" w:lineRule="auto"/>
        <w:rPr>
          <w:rFonts w:ascii="Arial" w:hAnsi="Arial" w:cs="Arial"/>
          <w:sz w:val="18"/>
          <w:szCs w:val="18"/>
          <w:lang w:val="en-GB"/>
        </w:rPr>
      </w:pPr>
      <w:r w:rsidRPr="00E733BE">
        <w:rPr>
          <w:rFonts w:ascii="Arial" w:hAnsi="Arial" w:cs="Arial"/>
          <w:sz w:val="18"/>
          <w:szCs w:val="18"/>
          <w:lang w:val="en-GB"/>
        </w:rPr>
        <w:t xml:space="preserve">PI_WA1404_encoder_WDGA DP_Class1234_HG.jpg </w:t>
      </w:r>
      <w:r>
        <w:rPr>
          <w:rFonts w:ascii="Arial" w:hAnsi="Arial" w:cs="Arial"/>
          <w:sz w:val="18"/>
          <w:szCs w:val="18"/>
          <w:lang w:val="en-GB"/>
        </w:rPr>
        <w:t xml:space="preserve">            </w:t>
      </w:r>
      <w:r w:rsidRPr="00E733BE">
        <w:rPr>
          <w:rFonts w:ascii="Arial" w:hAnsi="Arial" w:cs="Arial"/>
          <w:sz w:val="18"/>
          <w:szCs w:val="18"/>
          <w:lang w:val="en-GB"/>
        </w:rPr>
        <w:t>PI_WA1404_encoder_WDGA DP_Class1234.jpg</w:t>
      </w:r>
    </w:p>
    <w:p w:rsidR="003C2F90" w:rsidRDefault="003C2F90" w:rsidP="000E37AF">
      <w:pPr>
        <w:spacing w:line="360" w:lineRule="auto"/>
        <w:rPr>
          <w:rFonts w:ascii="Arial" w:hAnsi="Arial" w:cs="Arial"/>
          <w:sz w:val="18"/>
          <w:szCs w:val="18"/>
          <w:lang w:val="en-GB"/>
        </w:rPr>
      </w:pPr>
    </w:p>
    <w:p w:rsidR="003C2F90" w:rsidRDefault="003C2F90" w:rsidP="000E37AF">
      <w:pPr>
        <w:spacing w:line="360" w:lineRule="auto"/>
        <w:rPr>
          <w:rFonts w:ascii="Arial" w:hAnsi="Arial" w:cs="Arial"/>
          <w:sz w:val="18"/>
          <w:szCs w:val="18"/>
          <w:lang w:val="en-GB"/>
        </w:rPr>
      </w:pPr>
    </w:p>
    <w:p w:rsidR="003C2F90" w:rsidRPr="00E733BE" w:rsidRDefault="003C2F90" w:rsidP="000E37AF">
      <w:pPr>
        <w:spacing w:line="360" w:lineRule="auto"/>
        <w:rPr>
          <w:rFonts w:ascii="Arial" w:hAnsi="Arial" w:cs="Arial"/>
          <w:sz w:val="18"/>
          <w:szCs w:val="18"/>
          <w:lang w:val="en-GB"/>
        </w:rPr>
      </w:pPr>
    </w:p>
    <w:p w:rsidR="003C2F90" w:rsidRPr="000E37AF" w:rsidRDefault="003C2F90" w:rsidP="009B368E">
      <w:pPr>
        <w:spacing w:after="0" w:line="240" w:lineRule="auto"/>
        <w:rPr>
          <w:rFonts w:ascii="Arial" w:hAnsi="Arial" w:cs="Arial"/>
          <w:lang w:val="en-GB"/>
        </w:rPr>
      </w:pPr>
    </w:p>
    <w:p w:rsidR="003C2F90" w:rsidRPr="00285ABF" w:rsidRDefault="003C2F90" w:rsidP="009B368E">
      <w:pPr>
        <w:spacing w:after="0" w:line="240" w:lineRule="auto"/>
        <w:rPr>
          <w:rFonts w:ascii="Arial" w:hAnsi="Arial" w:cs="Arial"/>
        </w:rPr>
      </w:pPr>
      <w:r w:rsidRPr="00285ABF">
        <w:rPr>
          <w:rFonts w:ascii="Arial" w:hAnsi="Arial" w:cs="Arial"/>
        </w:rPr>
        <w:t>Légende :</w:t>
      </w:r>
    </w:p>
    <w:p w:rsidR="003C2F90" w:rsidRPr="00285ABF" w:rsidRDefault="003C2F90" w:rsidP="009B368E">
      <w:pPr>
        <w:spacing w:after="0" w:line="240" w:lineRule="auto"/>
        <w:rPr>
          <w:rFonts w:ascii="Arial" w:hAnsi="Arial" w:cs="Arial"/>
        </w:rPr>
      </w:pPr>
      <w:r w:rsidRPr="00285ABF">
        <w:rPr>
          <w:rFonts w:ascii="Arial" w:hAnsi="Arial" w:cs="Arial"/>
        </w:rPr>
        <w:t>Le changement de la classe PROFIBUS (classe 1, 2, 3 ou 4) est possible rapidement et simplement via le fichier GSD pour les codeurs absolus de la série WDGA PROFIBUS-DP de Wachendorff. Vous économisez du temps, de l'argent et des ressources.</w:t>
      </w:r>
    </w:p>
    <w:p w:rsidR="003C2F90" w:rsidRPr="00285ABF" w:rsidRDefault="003C2F90" w:rsidP="009B368E">
      <w:pPr>
        <w:spacing w:after="0" w:line="240" w:lineRule="auto"/>
        <w:rPr>
          <w:rFonts w:ascii="Arial" w:hAnsi="Arial" w:cs="Arial"/>
        </w:rPr>
      </w:pPr>
      <w:r w:rsidRPr="00285ABF">
        <w:rPr>
          <w:rFonts w:ascii="Arial" w:hAnsi="Arial" w:cs="Arial"/>
        </w:rPr>
        <w:t>Nombreuses possibilités de raccordement (boîte à bornes, connecteur) pour assurer une intégration optimale.</w:t>
      </w:r>
    </w:p>
    <w:sectPr w:rsidR="003C2F90" w:rsidRPr="00285ABF" w:rsidSect="009B368E">
      <w:pgSz w:w="11906" w:h="16838"/>
      <w:pgMar w:top="719" w:right="1417"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AC8C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354E0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460C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08E7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363F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FECE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D273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8A45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1661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9A421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2DA"/>
    <w:rsid w:val="00035184"/>
    <w:rsid w:val="000B29EB"/>
    <w:rsid w:val="000C2A04"/>
    <w:rsid w:val="000E37AF"/>
    <w:rsid w:val="0017231E"/>
    <w:rsid w:val="001F35A2"/>
    <w:rsid w:val="00285ABF"/>
    <w:rsid w:val="002B561A"/>
    <w:rsid w:val="00394676"/>
    <w:rsid w:val="003C197E"/>
    <w:rsid w:val="003C2F90"/>
    <w:rsid w:val="004302DA"/>
    <w:rsid w:val="00440090"/>
    <w:rsid w:val="0054208C"/>
    <w:rsid w:val="0062025B"/>
    <w:rsid w:val="006C5A92"/>
    <w:rsid w:val="007816B8"/>
    <w:rsid w:val="00787BC8"/>
    <w:rsid w:val="007970B1"/>
    <w:rsid w:val="007E4C2D"/>
    <w:rsid w:val="007F3C62"/>
    <w:rsid w:val="008C1CDB"/>
    <w:rsid w:val="008D1D82"/>
    <w:rsid w:val="009B368E"/>
    <w:rsid w:val="009E6C7B"/>
    <w:rsid w:val="00A7122D"/>
    <w:rsid w:val="00A97D30"/>
    <w:rsid w:val="00AE1819"/>
    <w:rsid w:val="00AF5F2B"/>
    <w:rsid w:val="00B65B28"/>
    <w:rsid w:val="00C07C72"/>
    <w:rsid w:val="00C15B0B"/>
    <w:rsid w:val="00CB402D"/>
    <w:rsid w:val="00DE59F7"/>
    <w:rsid w:val="00E23827"/>
    <w:rsid w:val="00E731DE"/>
    <w:rsid w:val="00E733BE"/>
    <w:rsid w:val="00F007BC"/>
    <w:rsid w:val="00FC5D3C"/>
    <w:rsid w:val="00FD462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819"/>
    <w:pPr>
      <w:spacing w:after="160" w:line="259"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302DA"/>
    <w:rPr>
      <w:rFonts w:cs="Times New Roman"/>
      <w:sz w:val="16"/>
      <w:szCs w:val="16"/>
    </w:rPr>
  </w:style>
  <w:style w:type="paragraph" w:styleId="CommentText">
    <w:name w:val="annotation text"/>
    <w:basedOn w:val="Normal"/>
    <w:link w:val="CommentTextChar"/>
    <w:uiPriority w:val="99"/>
    <w:semiHidden/>
    <w:rsid w:val="004302D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302DA"/>
    <w:rPr>
      <w:rFonts w:cs="Times New Roman"/>
      <w:sz w:val="20"/>
      <w:szCs w:val="20"/>
    </w:rPr>
  </w:style>
  <w:style w:type="paragraph" w:styleId="CommentSubject">
    <w:name w:val="annotation subject"/>
    <w:basedOn w:val="CommentText"/>
    <w:next w:val="CommentText"/>
    <w:link w:val="CommentSubjectChar"/>
    <w:uiPriority w:val="99"/>
    <w:semiHidden/>
    <w:rsid w:val="004302DA"/>
    <w:rPr>
      <w:b/>
      <w:bCs/>
    </w:rPr>
  </w:style>
  <w:style w:type="character" w:customStyle="1" w:styleId="CommentSubjectChar">
    <w:name w:val="Comment Subject Char"/>
    <w:basedOn w:val="CommentTextChar"/>
    <w:link w:val="CommentSubject"/>
    <w:uiPriority w:val="99"/>
    <w:semiHidden/>
    <w:locked/>
    <w:rsid w:val="004302DA"/>
    <w:rPr>
      <w:b/>
      <w:bCs/>
    </w:rPr>
  </w:style>
  <w:style w:type="paragraph" w:styleId="BalloonText">
    <w:name w:val="Balloon Text"/>
    <w:basedOn w:val="Normal"/>
    <w:link w:val="BalloonTextChar"/>
    <w:uiPriority w:val="99"/>
    <w:semiHidden/>
    <w:rsid w:val="00430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02DA"/>
    <w:rPr>
      <w:rFonts w:ascii="Segoe UI" w:hAnsi="Segoe UI" w:cs="Segoe UI"/>
      <w:sz w:val="18"/>
      <w:szCs w:val="18"/>
    </w:rPr>
  </w:style>
  <w:style w:type="paragraph" w:styleId="PlainText">
    <w:name w:val="Plain Text"/>
    <w:basedOn w:val="Normal"/>
    <w:link w:val="PlainTextChar"/>
    <w:uiPriority w:val="99"/>
    <w:rsid w:val="009B368E"/>
    <w:pPr>
      <w:spacing w:after="0" w:line="240" w:lineRule="auto"/>
    </w:pPr>
    <w:rPr>
      <w:rFonts w:ascii="Courier New" w:hAnsi="Courier New" w:cs="Courier New"/>
      <w:sz w:val="20"/>
      <w:szCs w:val="20"/>
      <w:lang w:val="de-DE" w:eastAsia="de-DE"/>
    </w:rPr>
  </w:style>
  <w:style w:type="character" w:customStyle="1" w:styleId="PlainTextChar">
    <w:name w:val="Plain Text Char"/>
    <w:basedOn w:val="DefaultParagraphFont"/>
    <w:link w:val="PlainText"/>
    <w:uiPriority w:val="99"/>
    <w:semiHidden/>
    <w:locked/>
    <w:rsid w:val="009E6C7B"/>
    <w:rPr>
      <w:rFonts w:ascii="Courier New" w:hAnsi="Courier New" w:cs="Courier New"/>
      <w:sz w:val="20"/>
      <w:szCs w:val="20"/>
      <w:lang w:val="fr-FR" w:eastAsia="en-US"/>
    </w:rPr>
  </w:style>
  <w:style w:type="character" w:customStyle="1" w:styleId="hps">
    <w:name w:val="hps"/>
    <w:basedOn w:val="DefaultParagraphFont"/>
    <w:uiPriority w:val="99"/>
    <w:rsid w:val="009B368E"/>
    <w:rPr>
      <w:rFonts w:cs="Times New Roman"/>
    </w:rPr>
  </w:style>
  <w:style w:type="character" w:customStyle="1" w:styleId="hpsalt-edited">
    <w:name w:val="hps alt-edited"/>
    <w:basedOn w:val="DefaultParagraphFont"/>
    <w:uiPriority w:val="99"/>
    <w:rsid w:val="009B368E"/>
    <w:rPr>
      <w:rFonts w:cs="Times New Roman"/>
    </w:rPr>
  </w:style>
  <w:style w:type="character" w:styleId="Hyperlink">
    <w:name w:val="Hyperlink"/>
    <w:basedOn w:val="DefaultParagraphFont"/>
    <w:uiPriority w:val="99"/>
    <w:rsid w:val="00285ABF"/>
    <w:rPr>
      <w:rFonts w:cs="Times New Roman"/>
      <w:color w:val="464E9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chendorff-automation.fr/wdgdp" TargetMode="External"/><Relationship Id="rId3" Type="http://schemas.openxmlformats.org/officeDocument/2006/relationships/settings" Target="settings.xml"/><Relationship Id="rId7" Type="http://schemas.openxmlformats.org/officeDocument/2006/relationships/hyperlink" Target="https://dict.leo.org/esde/index_d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t.leo.org/esde/index_de.html" TargetMode="External"/><Relationship Id="rId11" Type="http://schemas.openxmlformats.org/officeDocument/2006/relationships/fontTable" Target="fontTable.xml"/><Relationship Id="rId5" Type="http://schemas.openxmlformats.org/officeDocument/2006/relationships/hyperlink" Target="https://dict.leo.org/esde/index_de.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446</Words>
  <Characters>2812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Wachendorff Automation GmbH &amp; Co</dc:title>
  <dc:subject/>
  <dc:creator>pc</dc:creator>
  <cp:keywords/>
  <dc:description/>
  <cp:lastModifiedBy>dro</cp:lastModifiedBy>
  <cp:revision>5</cp:revision>
  <dcterms:created xsi:type="dcterms:W3CDTF">2014-07-08T10:04:00Z</dcterms:created>
  <dcterms:modified xsi:type="dcterms:W3CDTF">2014-07-09T08:57:00Z</dcterms:modified>
</cp:coreProperties>
</file>